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1769">
      <w:pPr>
        <w:framePr w:hSpace="240" w:vSpace="240" w:wrap="around" w:vAnchor="text" w:hAnchor="page" w:x="1474" w:y="724"/>
        <w:pBdr>
          <w:top w:val="single" w:sz="7" w:space="0" w:color="000000"/>
          <w:left w:val="single" w:sz="7" w:space="0" w:color="000000"/>
          <w:bottom w:val="single" w:sz="7" w:space="0" w:color="000000"/>
          <w:right w:val="single" w:sz="7" w:space="0" w:color="000000"/>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89.25pt">
            <v:imagedata r:id="rId7" o:title=""/>
          </v:shape>
        </w:pict>
      </w:r>
    </w:p>
    <w:p w:rsidR="00000000" w:rsidRDefault="00201769">
      <w:pPr>
        <w:pStyle w:val="DefaultText"/>
        <w:jc w:val="both"/>
        <w:rPr>
          <w:rStyle w:val="InitialStyle"/>
          <w:sz w:val="14"/>
          <w:lang w:val="fr-FR"/>
        </w:rPr>
      </w:pPr>
    </w:p>
    <w:p w:rsidR="00000000" w:rsidRDefault="00201769">
      <w:pPr>
        <w:pStyle w:val="DefaultText"/>
        <w:jc w:val="both"/>
        <w:rPr>
          <w:rStyle w:val="InitialStyle"/>
          <w:b/>
          <w:sz w:val="14"/>
          <w:lang w:val="fr-FR"/>
        </w:rPr>
      </w:pPr>
      <w:r>
        <w:rPr>
          <w:rStyle w:val="InitialStyle"/>
          <w:b/>
          <w:sz w:val="14"/>
          <w:lang w:val="fr-FR"/>
        </w:rPr>
        <w:t xml:space="preserve">Service </w:t>
      </w:r>
      <w:r>
        <w:rPr>
          <w:rStyle w:val="InitialStyle"/>
          <w:b/>
          <w:sz w:val="14"/>
          <w:lang w:val="fr-FR"/>
        </w:rPr>
        <w:t>Gestion du Territoire</w:t>
      </w:r>
    </w:p>
    <w:p w:rsidR="00000000" w:rsidRDefault="00201769">
      <w:pPr>
        <w:pStyle w:val="DefaultText"/>
        <w:jc w:val="both"/>
        <w:rPr>
          <w:rStyle w:val="InitialStyle"/>
          <w:sz w:val="14"/>
          <w:lang w:val="fr-FR"/>
        </w:rPr>
      </w:pPr>
      <w:r>
        <w:rPr>
          <w:rStyle w:val="InitialStyle"/>
          <w:b/>
          <w:sz w:val="14"/>
          <w:lang w:val="fr-FR"/>
        </w:rPr>
        <w:t xml:space="preserve">Urbanisme    </w:t>
      </w:r>
      <w:r>
        <w:rPr>
          <w:rStyle w:val="InitialStyle"/>
          <w:sz w:val="14"/>
          <w:lang w:val="fr-FR"/>
        </w:rPr>
        <w:t xml:space="preserve"> </w:t>
      </w:r>
      <w:r>
        <w:rPr>
          <w:rStyle w:val="InitialStyle"/>
          <w:sz w:val="14"/>
          <w:lang w:val="fr-FR"/>
        </w:rPr>
        <w:t xml:space="preserve">  </w:t>
      </w:r>
      <w:r>
        <w:rPr>
          <w:rStyle w:val="InitialStyle"/>
          <w:sz w:val="14"/>
          <w:lang w:val="fr-FR"/>
        </w:rPr>
        <w:t xml:space="preserve">            </w:t>
      </w:r>
      <w:r>
        <w:rPr>
          <w:rStyle w:val="InitialStyle"/>
          <w:b/>
          <w:sz w:val="14"/>
          <w:lang w:val="fr-FR"/>
        </w:rPr>
        <w:t>Bureau 2</w:t>
      </w:r>
      <w:r>
        <w:rPr>
          <w:rStyle w:val="InitialStyle"/>
          <w:b/>
          <w:sz w:val="14"/>
          <w:lang w:val="fr-FR"/>
        </w:rPr>
        <w:t>0</w:t>
      </w:r>
      <w:r>
        <w:rPr>
          <w:rStyle w:val="InitialStyle"/>
          <w:b/>
          <w:sz w:val="14"/>
          <w:lang w:val="fr-FR"/>
        </w:rPr>
        <w:t>1</w:t>
      </w:r>
      <w:r>
        <w:rPr>
          <w:rStyle w:val="InitialStyle"/>
          <w:sz w:val="14"/>
          <w:lang w:val="fr-FR"/>
        </w:rPr>
        <w:t xml:space="preserve">                                                                              </w:t>
      </w:r>
    </w:p>
    <w:p w:rsidR="00000000" w:rsidRDefault="00201769">
      <w:pPr>
        <w:pStyle w:val="DefaultText"/>
        <w:jc w:val="both"/>
        <w:rPr>
          <w:rStyle w:val="InitialStyle"/>
          <w:sz w:val="14"/>
          <w:lang w:val="fr-FR"/>
        </w:rPr>
      </w:pPr>
    </w:p>
    <w:p w:rsidR="00000000" w:rsidRDefault="00201769">
      <w:pPr>
        <w:pStyle w:val="DefaultText"/>
        <w:jc w:val="both"/>
        <w:rPr>
          <w:rStyle w:val="InitialStyle"/>
          <w:sz w:val="14"/>
          <w:lang w:val="fr-FR"/>
        </w:rPr>
      </w:pPr>
    </w:p>
    <w:p w:rsidR="00000000" w:rsidRDefault="00201769">
      <w:pPr>
        <w:pStyle w:val="DefaultText"/>
        <w:jc w:val="both"/>
        <w:rPr>
          <w:rStyle w:val="InitialStyle"/>
          <w:lang w:val="fr-FR"/>
        </w:rPr>
      </w:pPr>
    </w:p>
    <w:p w:rsidR="00000000" w:rsidRDefault="00201769">
      <w:pPr>
        <w:pStyle w:val="DefaultText"/>
        <w:jc w:val="both"/>
        <w:rPr>
          <w:rStyle w:val="InitialStyle"/>
          <w:lang w:val="fr-FR"/>
        </w:rPr>
      </w:pPr>
    </w:p>
    <w:p w:rsidR="00000000" w:rsidRDefault="00201769">
      <w:pPr>
        <w:pStyle w:val="DefaultText"/>
        <w:jc w:val="both"/>
        <w:rPr>
          <w:rStyle w:val="InitialStyle"/>
          <w:lang w:val="fr-FR"/>
        </w:rPr>
      </w:pPr>
    </w:p>
    <w:p w:rsidR="00000000" w:rsidRDefault="00201769">
      <w:pPr>
        <w:pStyle w:val="DefaultText"/>
        <w:jc w:val="both"/>
        <w:rPr>
          <w:rStyle w:val="InitialStyle"/>
          <w:lang w:val="fr-FR"/>
        </w:rPr>
      </w:pPr>
    </w:p>
    <w:p w:rsidR="00000000" w:rsidRDefault="00201769">
      <w:pPr>
        <w:pStyle w:val="DefaultText"/>
        <w:jc w:val="both"/>
        <w:rPr>
          <w:rStyle w:val="InitialStyle"/>
          <w:lang w:val="fr-FR"/>
        </w:rPr>
      </w:pPr>
    </w:p>
    <w:p w:rsidR="00000000" w:rsidRDefault="00201769">
      <w:pPr>
        <w:pStyle w:val="DefaultText"/>
        <w:jc w:val="both"/>
        <w:rPr>
          <w:rStyle w:val="InitialStyle"/>
          <w:rFonts w:ascii="CG Times" w:hAnsi="CG Times"/>
          <w:lang w:val="fr-FR"/>
        </w:rPr>
      </w:pPr>
    </w:p>
    <w:p w:rsidR="00000000" w:rsidRDefault="00201769">
      <w:pPr>
        <w:pStyle w:val="Textepardfaut"/>
        <w:rPr>
          <w:b/>
          <w:u w:val="single"/>
        </w:rPr>
      </w:pPr>
    </w:p>
    <w:p w:rsidR="00000000" w:rsidRDefault="00201769">
      <w:pPr>
        <w:pStyle w:val="Textepardfaut"/>
        <w:rPr>
          <w:b/>
          <w:u w:val="single"/>
        </w:rPr>
      </w:pPr>
      <w:r>
        <w:rPr>
          <w:b/>
          <w:u w:val="single"/>
        </w:rPr>
        <w:t xml:space="preserve">Entrevue avec Mme </w:t>
      </w:r>
      <w:r>
        <w:rPr>
          <w:b/>
          <w:u w:val="single"/>
        </w:rPr>
        <w:t>Heyvaert</w:t>
      </w:r>
      <w:r>
        <w:rPr>
          <w:b/>
          <w:u w:val="single"/>
        </w:rPr>
        <w:t xml:space="preserve"> - </w:t>
      </w:r>
      <w:r>
        <w:rPr>
          <w:b/>
          <w:u w:val="single"/>
        </w:rPr>
        <w:t>AATL</w:t>
      </w:r>
      <w:r>
        <w:rPr>
          <w:b/>
          <w:u w:val="single"/>
        </w:rPr>
        <w:t xml:space="preserve"> - 29.07.2009</w:t>
      </w:r>
    </w:p>
    <w:p w:rsidR="00000000" w:rsidRDefault="00201769">
      <w:pPr>
        <w:pStyle w:val="Textepardfaut"/>
        <w:rPr>
          <w:b/>
          <w:u w:val="single"/>
        </w:rPr>
      </w:pPr>
    </w:p>
    <w:p w:rsidR="00000000" w:rsidRDefault="00201769">
      <w:pPr>
        <w:pStyle w:val="Textepardfaut"/>
        <w:rPr>
          <w:u w:val="single"/>
        </w:rPr>
      </w:pPr>
      <w:r>
        <w:rPr>
          <w:u w:val="single"/>
        </w:rPr>
        <w:t>Objet: projet Clinique Sans Soucis - développement futur du site</w:t>
      </w:r>
    </w:p>
    <w:p w:rsidR="00000000" w:rsidRDefault="00201769">
      <w:pPr>
        <w:pStyle w:val="Textepardfaut"/>
        <w:rPr>
          <w:u w:val="single"/>
        </w:rPr>
      </w:pPr>
    </w:p>
    <w:p w:rsidR="00000000" w:rsidRDefault="00201769">
      <w:pPr>
        <w:pStyle w:val="Textepardfaut"/>
        <w:jc w:val="both"/>
      </w:pPr>
      <w:r>
        <w:t>Expliqué à Mme Heyvaert:</w:t>
      </w:r>
    </w:p>
    <w:p w:rsidR="00000000" w:rsidRDefault="00201769" w:rsidP="00201769">
      <w:pPr>
        <w:pStyle w:val="Textepardfaut"/>
        <w:numPr>
          <w:ilvl w:val="0"/>
          <w:numId w:val="1"/>
        </w:numPr>
        <w:jc w:val="both"/>
      </w:pPr>
      <w:r>
        <w:t>premières intentions du bureau d’architectes, passé en revue les prescriptions du PPAS - zone tampon = zone non aedificandi donc on n’y construit pas;</w:t>
      </w:r>
    </w:p>
    <w:p w:rsidR="00000000" w:rsidRDefault="00201769" w:rsidP="00201769">
      <w:pPr>
        <w:pStyle w:val="Textepardfaut"/>
        <w:numPr>
          <w:ilvl w:val="0"/>
          <w:numId w:val="2"/>
        </w:numPr>
        <w:jc w:val="both"/>
      </w:pPr>
      <w:r>
        <w:t>que bureau d’architectes demandait alors que commune abroge PPA</w:t>
      </w:r>
      <w:r>
        <w:t>S, Commune pas d’accord car estime que zone tampon = donnée essentielle du PPAS pour transition entre parc dans lequel se trouve la clinique et zone entreprises à caractère urbain prévue par le PPAS;</w:t>
      </w:r>
    </w:p>
    <w:p w:rsidR="00000000" w:rsidRDefault="00201769" w:rsidP="00201769">
      <w:pPr>
        <w:pStyle w:val="Textepardfaut"/>
        <w:numPr>
          <w:ilvl w:val="0"/>
          <w:numId w:val="3"/>
        </w:numPr>
        <w:jc w:val="both"/>
      </w:pPr>
      <w:r>
        <w:t xml:space="preserve">que lors réunion avec clinique et bureau d’architectes il a été proposé de reculer la bâtiment pour respecter la zone tampon. Ce que bureau d’architectes a alors accepté, l’avantage étant alors de pouvoir avoir des fenêtres dans le mur de façade arrière également (car il ne sera plus mitoyen), de ne plus venir </w:t>
      </w:r>
      <w:r>
        <w:t>enfermer le voisin de gauche (vu de la rue) du côté avenue de l’Exposition</w:t>
      </w:r>
    </w:p>
    <w:p w:rsidR="00000000" w:rsidRDefault="00201769" w:rsidP="00201769">
      <w:pPr>
        <w:pStyle w:val="Textepardfaut"/>
        <w:numPr>
          <w:ilvl w:val="0"/>
          <w:numId w:val="4"/>
        </w:numPr>
        <w:jc w:val="both"/>
      </w:pPr>
      <w:r>
        <w:t>que l’aire de circulation des véhicules serait déplacée du centre du parc vers le pourtour de la propriété dans la zone tampon prévue en bordure du parc Roi Baudouin.</w:t>
      </w:r>
    </w:p>
    <w:p w:rsidR="00000000" w:rsidRDefault="00201769">
      <w:pPr>
        <w:pStyle w:val="Textepardfaut"/>
        <w:jc w:val="both"/>
      </w:pPr>
    </w:p>
    <w:p w:rsidR="00000000" w:rsidRDefault="00201769">
      <w:pPr>
        <w:pStyle w:val="Textepardfaut"/>
        <w:jc w:val="both"/>
      </w:pPr>
      <w:r>
        <w:t>Discussion avec Mme Heyvaert:</w:t>
      </w:r>
    </w:p>
    <w:p w:rsidR="00000000" w:rsidRDefault="00201769" w:rsidP="00201769">
      <w:pPr>
        <w:pStyle w:val="Textepardfaut"/>
        <w:numPr>
          <w:ilvl w:val="0"/>
          <w:numId w:val="5"/>
        </w:numPr>
        <w:jc w:val="both"/>
      </w:pPr>
      <w:r>
        <w:t>OK pour coursive de cheminement le long du bâtiment dans la zone tampon vu que les prescriptions urbanistiques de cette zone tampon le permettent, Mme Heyvaert pose toutefois la condition d’avoir quelque chose le plus léger possible (toitu</w:t>
      </w:r>
      <w:r>
        <w:t>re de ce cheminement piéton) pour diminuer l’impact dans le parc et ne pas hypothèquer le développement de plantations dans la zone tampon</w:t>
      </w:r>
    </w:p>
    <w:p w:rsidR="00000000" w:rsidRDefault="00201769" w:rsidP="00201769">
      <w:pPr>
        <w:pStyle w:val="Textepardfaut"/>
        <w:numPr>
          <w:ilvl w:val="0"/>
          <w:numId w:val="6"/>
        </w:numPr>
        <w:jc w:val="both"/>
      </w:pPr>
      <w:r>
        <w:t>OK pour circulation véhicules dans la zone tampon en bordure du parc Roi Baudouin car mieux que circulation au milieu du parc de la clinique et parce que prescriptions urbanistiques de la zone tampon permettent  les chemins d’accès. Mme Heyvaert conseille toutefois de veiller à  limiter les dimensions, l’impact de ce chemin d’accès par exemple en prévoyant un aménagement</w:t>
      </w:r>
      <w:r>
        <w:t xml:space="preserve"> aussi verduré que possible de cette voirie (dalles gazons, système alvéolaire).</w:t>
      </w:r>
    </w:p>
    <w:p w:rsidR="00000000" w:rsidRDefault="00201769">
      <w:pPr>
        <w:pStyle w:val="Textepardfaut"/>
        <w:jc w:val="both"/>
      </w:pPr>
    </w:p>
    <w:p w:rsidR="00000000" w:rsidRDefault="00201769">
      <w:pPr>
        <w:pStyle w:val="Textepardfaut"/>
        <w:jc w:val="right"/>
      </w:pPr>
      <w:r>
        <w:t>Le 29.07.2009</w:t>
      </w:r>
    </w:p>
    <w:p w:rsidR="00000000" w:rsidRDefault="00201769">
      <w:pPr>
        <w:pStyle w:val="Textepardfaut"/>
        <w:jc w:val="both"/>
      </w:pPr>
    </w:p>
    <w:p w:rsidR="00000000" w:rsidRDefault="00201769">
      <w:pPr>
        <w:pStyle w:val="Textepardfaut"/>
        <w:jc w:val="right"/>
      </w:pPr>
    </w:p>
    <w:p w:rsidR="00000000" w:rsidRDefault="00201769">
      <w:pPr>
        <w:pStyle w:val="Textepardfaut"/>
        <w:jc w:val="right"/>
      </w:pPr>
    </w:p>
    <w:p w:rsidR="00000000" w:rsidRDefault="00201769">
      <w:pPr>
        <w:pStyle w:val="Textepardfaut"/>
        <w:jc w:val="right"/>
      </w:pPr>
    </w:p>
    <w:p w:rsidR="00000000" w:rsidRDefault="00201769">
      <w:pPr>
        <w:pStyle w:val="Textepardfaut"/>
        <w:jc w:val="right"/>
      </w:pPr>
    </w:p>
    <w:p w:rsidR="00000000" w:rsidRDefault="00201769">
      <w:pPr>
        <w:pStyle w:val="Textepardfaut"/>
        <w:jc w:val="right"/>
      </w:pPr>
      <w:r>
        <w:t>M. Janssens</w:t>
      </w:r>
    </w:p>
    <w:sectPr w:rsidR="00000000">
      <w:pgSz w:w="11906" w:h="16838"/>
      <w:pgMar w:top="1417" w:right="1440" w:bottom="1417"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01769">
      <w:r>
        <w:separator/>
      </w:r>
    </w:p>
  </w:endnote>
  <w:endnote w:type="continuationSeparator" w:id="1">
    <w:p w:rsidR="00000000" w:rsidRDefault="002017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G Time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01769">
      <w:r>
        <w:separator/>
      </w:r>
    </w:p>
  </w:footnote>
  <w:footnote w:type="continuationSeparator" w:id="1">
    <w:p w:rsidR="00000000" w:rsidRDefault="00201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D6B"/>
    <w:multiLevelType w:val="singleLevel"/>
    <w:tmpl w:val="36CE0A22"/>
    <w:lvl w:ilvl="0">
      <w:numFmt w:val="none"/>
      <w:lvlText w:val="•"/>
      <w:legacy w:legacy="1" w:legacySpace="0" w:legacyIndent="360"/>
      <w:lvlJc w:val="left"/>
      <w:pPr>
        <w:ind w:left="360" w:hanging="360"/>
      </w:pPr>
      <w:rPr>
        <w:rFonts w:ascii="Arial" w:hAnsi="Arial" w:cs="Arial" w:hint="default"/>
        <w:color w:val="000000"/>
        <w:sz w:val="24"/>
      </w:rPr>
    </w:lvl>
  </w:abstractNum>
  <w:abstractNum w:abstractNumId="1">
    <w:nsid w:val="1D84126D"/>
    <w:multiLevelType w:val="singleLevel"/>
    <w:tmpl w:val="36CE0A22"/>
    <w:lvl w:ilvl="0">
      <w:numFmt w:val="none"/>
      <w:lvlText w:val="•"/>
      <w:legacy w:legacy="1" w:legacySpace="0" w:legacyIndent="360"/>
      <w:lvlJc w:val="left"/>
      <w:pPr>
        <w:ind w:left="360" w:hanging="360"/>
      </w:pPr>
      <w:rPr>
        <w:rFonts w:ascii="Arial" w:hAnsi="Arial" w:cs="Arial" w:hint="default"/>
        <w:color w:val="000000"/>
        <w:sz w:val="24"/>
      </w:rPr>
    </w:lvl>
  </w:abstractNum>
  <w:abstractNum w:abstractNumId="2">
    <w:nsid w:val="4B0C6263"/>
    <w:multiLevelType w:val="singleLevel"/>
    <w:tmpl w:val="36CE0A22"/>
    <w:lvl w:ilvl="0">
      <w:numFmt w:val="none"/>
      <w:lvlText w:val="•"/>
      <w:legacy w:legacy="1" w:legacySpace="0" w:legacyIndent="360"/>
      <w:lvlJc w:val="left"/>
      <w:pPr>
        <w:ind w:left="360" w:hanging="360"/>
      </w:pPr>
      <w:rPr>
        <w:rFonts w:ascii="Arial" w:hAnsi="Arial" w:cs="Arial" w:hint="default"/>
        <w:color w:val="000000"/>
        <w:sz w:val="24"/>
      </w:rPr>
    </w:lvl>
  </w:abstractNum>
  <w:abstractNum w:abstractNumId="3">
    <w:nsid w:val="55A72CC4"/>
    <w:multiLevelType w:val="singleLevel"/>
    <w:tmpl w:val="36CE0A22"/>
    <w:lvl w:ilvl="0">
      <w:numFmt w:val="none"/>
      <w:lvlText w:val="•"/>
      <w:legacy w:legacy="1" w:legacySpace="0" w:legacyIndent="360"/>
      <w:lvlJc w:val="left"/>
      <w:pPr>
        <w:ind w:left="360" w:hanging="360"/>
      </w:pPr>
      <w:rPr>
        <w:rFonts w:ascii="Arial" w:hAnsi="Arial" w:cs="Arial" w:hint="default"/>
        <w:color w:val="000000"/>
        <w:sz w:val="24"/>
      </w:rPr>
    </w:lvl>
  </w:abstractNum>
  <w:abstractNum w:abstractNumId="4">
    <w:nsid w:val="575C3721"/>
    <w:multiLevelType w:val="singleLevel"/>
    <w:tmpl w:val="36CE0A22"/>
    <w:lvl w:ilvl="0">
      <w:numFmt w:val="none"/>
      <w:lvlText w:val="•"/>
      <w:legacy w:legacy="1" w:legacySpace="0" w:legacyIndent="360"/>
      <w:lvlJc w:val="left"/>
      <w:pPr>
        <w:ind w:left="360" w:hanging="360"/>
      </w:pPr>
      <w:rPr>
        <w:rFonts w:ascii="Arial" w:hAnsi="Arial" w:cs="Arial" w:hint="default"/>
        <w:color w:val="000000"/>
        <w:sz w:val="24"/>
      </w:rPr>
    </w:lvl>
  </w:abstractNum>
  <w:abstractNum w:abstractNumId="5">
    <w:nsid w:val="7C3A11D3"/>
    <w:multiLevelType w:val="singleLevel"/>
    <w:tmpl w:val="36CE0A22"/>
    <w:lvl w:ilvl="0">
      <w:numFmt w:val="none"/>
      <w:lvlText w:val="•"/>
      <w:legacy w:legacy="1" w:legacySpace="0" w:legacyIndent="360"/>
      <w:lvlJc w:val="left"/>
      <w:pPr>
        <w:ind w:left="360" w:hanging="360"/>
      </w:pPr>
      <w:rPr>
        <w:rFonts w:ascii="Arial" w:hAnsi="Arial" w:cs="Arial" w:hint="default"/>
        <w:color w:val="000000"/>
        <w:sz w:val="24"/>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769"/>
    <w:rsid w:val="00201769"/>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color w:val="000000"/>
      <w:sz w:val="24"/>
    </w:rPr>
  </w:style>
  <w:style w:type="paragraph" w:customStyle="1" w:styleId="Plansansretrait">
    <w:name w:val="Plan (sans retrait)"/>
    <w:basedOn w:val="Normal"/>
    <w:rPr>
      <w:color w:val="000000"/>
      <w:sz w:val="24"/>
    </w:rPr>
  </w:style>
  <w:style w:type="paragraph" w:customStyle="1" w:styleId="Planavecretrait">
    <w:name w:val="Plan (avec retrait)"/>
    <w:basedOn w:val="Normal"/>
    <w:rPr>
      <w:color w:val="000000"/>
      <w:sz w:val="24"/>
    </w:rPr>
  </w:style>
  <w:style w:type="paragraph" w:customStyle="1" w:styleId="Titre">
    <w:name w:val="Titre"/>
    <w:basedOn w:val="Normal"/>
    <w:pPr>
      <w:spacing w:after="240"/>
      <w:jc w:val="center"/>
    </w:pPr>
    <w:rPr>
      <w:rFonts w:ascii="Arial Black" w:hAnsi="Arial Black"/>
      <w:color w:val="000000"/>
      <w:sz w:val="48"/>
    </w:rPr>
  </w:style>
  <w:style w:type="paragraph" w:customStyle="1" w:styleId="Textetableau">
    <w:name w:val="Texte tableau"/>
    <w:basedOn w:val="Normal"/>
    <w:pPr>
      <w:jc w:val="right"/>
    </w:pPr>
    <w:rPr>
      <w:color w:val="000000"/>
      <w:sz w:val="24"/>
    </w:rPr>
  </w:style>
  <w:style w:type="paragraph" w:customStyle="1" w:styleId="Listenumro">
    <w:name w:val="Liste numéro"/>
    <w:basedOn w:val="Normal"/>
    <w:rPr>
      <w:color w:val="000000"/>
      <w:sz w:val="24"/>
    </w:rPr>
  </w:style>
  <w:style w:type="paragraph" w:customStyle="1" w:styleId="Titre3">
    <w:name w:val="Titre 3"/>
    <w:basedOn w:val="Normal"/>
    <w:pPr>
      <w:spacing w:before="120"/>
    </w:pPr>
    <w:rPr>
      <w:b/>
      <w:color w:val="000000"/>
      <w:sz w:val="24"/>
    </w:rPr>
  </w:style>
  <w:style w:type="paragraph" w:customStyle="1" w:styleId="Titre2">
    <w:name w:val="Titre 2"/>
    <w:basedOn w:val="Normal"/>
    <w:pPr>
      <w:spacing w:before="120"/>
    </w:pPr>
    <w:rPr>
      <w:rFonts w:ascii="Arial" w:hAnsi="Arial"/>
      <w:b/>
      <w:color w:val="000000"/>
      <w:sz w:val="24"/>
    </w:rPr>
  </w:style>
  <w:style w:type="paragraph" w:customStyle="1" w:styleId="Titre1">
    <w:name w:val="Titre 1"/>
    <w:basedOn w:val="Normal"/>
    <w:pPr>
      <w:spacing w:before="280"/>
    </w:pPr>
    <w:rPr>
      <w:rFonts w:ascii="Arial Black" w:hAnsi="Arial Black"/>
      <w:color w:val="000000"/>
      <w:sz w:val="28"/>
    </w:rPr>
  </w:style>
  <w:style w:type="paragraph" w:customStyle="1" w:styleId="Retraitpremireligne">
    <w:name w:val="Retrait première ligne"/>
    <w:basedOn w:val="Normal"/>
    <w:pPr>
      <w:ind w:firstLine="720"/>
    </w:pPr>
    <w:rPr>
      <w:color w:val="000000"/>
      <w:sz w:val="24"/>
    </w:rPr>
  </w:style>
  <w:style w:type="paragraph" w:customStyle="1" w:styleId="Puce2">
    <w:name w:val="Puce 2"/>
    <w:basedOn w:val="Normal"/>
    <w:rPr>
      <w:color w:val="000000"/>
      <w:sz w:val="24"/>
    </w:rPr>
  </w:style>
  <w:style w:type="paragraph" w:customStyle="1" w:styleId="Puce1">
    <w:name w:val="Puce 1"/>
    <w:basedOn w:val="Normal"/>
    <w:rPr>
      <w:color w:val="000000"/>
      <w:sz w:val="24"/>
    </w:rPr>
  </w:style>
  <w:style w:type="paragraph" w:customStyle="1" w:styleId="Textesimple">
    <w:name w:val="Texte simple"/>
    <w:basedOn w:val="Normal"/>
    <w:rPr>
      <w:color w:val="000000"/>
      <w:sz w:val="24"/>
    </w:rPr>
  </w:style>
  <w:style w:type="paragraph" w:customStyle="1" w:styleId="Textepardfaut">
    <w:name w:val="Texte par défaut"/>
    <w:basedOn w:val="Normal"/>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1829</Characters>
  <Application>Microsoft Office Word</Application>
  <DocSecurity>0</DocSecurity>
  <Lines>15</Lines>
  <Paragraphs>4</Paragraphs>
  <ScaleCrop>false</ScaleCrop>
  <Company>Gemeentebestuur JETTE</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dcterms:created xsi:type="dcterms:W3CDTF">2011-09-20T19:54:00Z</dcterms:created>
  <dcterms:modified xsi:type="dcterms:W3CDTF">2011-09-20T19:54:00Z</dcterms:modified>
</cp:coreProperties>
</file>